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/>
        </w:rPr>
        <w:t>土地利用规划辅助编制软件</w:t>
      </w:r>
      <w:bookmarkStart w:id="0" w:name="_GoBack"/>
      <w:bookmarkEnd w:id="0"/>
      <w:r>
        <w:t>说明书</w:t>
      </w:r>
    </w:p>
    <w:p/>
    <w:p>
      <w:pPr>
        <w:pStyle w:val="4"/>
      </w:pPr>
      <w:r>
        <w:t>一、系统需求分析：</w:t>
      </w:r>
    </w:p>
    <w:p>
      <w:pPr>
        <w:ind w:firstLine="420"/>
      </w:pPr>
      <w:r>
        <w:rPr>
          <w:rFonts w:hint="eastAsia"/>
        </w:rPr>
        <w:t>MIS就是管理信息系统(Management Inf ormation System)的简称。在强调管理，强调信息的现代社会中它变得越来越普及。随着计算机技术的进步和人们对系统的需求进一步提高，利用计算机来收集企业内、外部的信息并进行统计分析，为企业决策者提供参考数据和方案，以降低管理成本、提高管理效率，已成为潮流。因此，MIS的应用得到了迅速发展，不仅大中型企业普遍建立了自己的MIS,广大的中小企业也有着这方面的需求。可以这样说，在剧烈的市场竞争中，谁早一天利用MIS来进行管理，谁就能在竞争中赢得主动权。</w:t>
      </w:r>
    </w:p>
    <w:p>
      <w:r>
        <w:rPr>
          <w:rFonts w:hint="eastAsia"/>
        </w:rPr>
        <w:t>由于中小企业在我国的国民经济中占的比重越来越大，而且数量也很多，效益</w:t>
      </w:r>
    </w:p>
    <w:p>
      <w:r>
        <w:rPr>
          <w:rFonts w:hint="eastAsia"/>
        </w:rPr>
        <w:t>也比较好，因此为中小企业设计的通用MIS 有很大的需求市场。中小企业般管理机构简单，部门较少且部门之间的关系也相对简单。土地利用规划辅助编制软件专门针对于操作流程繁杂的传统</w:t>
      </w:r>
      <w:r>
        <w:t>方式</w:t>
      </w:r>
      <w:r>
        <w:rPr>
          <w:rFonts w:hint="eastAsia"/>
        </w:rPr>
        <w:t>，一系列流程均由计算机进行管理，并产生相应的报表，这极大的节约了企业的成本，减少了员工的工作量，并使企业管理者对数据心里有数。</w:t>
      </w:r>
    </w:p>
    <w:p/>
    <w:p>
      <w:pPr>
        <w:pStyle w:val="4"/>
      </w:pPr>
      <w:r>
        <w:t>二、</w:t>
      </w:r>
      <w:r>
        <w:rPr>
          <w:rFonts w:hint="eastAsia"/>
        </w:rPr>
        <w:t>土地利用规划辅助编制软件</w:t>
      </w:r>
      <w:r>
        <w:t>的特点:</w:t>
      </w:r>
    </w:p>
    <w:p>
      <w:pPr>
        <w:ind w:firstLine="420"/>
      </w:pPr>
      <w:r>
        <w:rPr>
          <w:rFonts w:hint="eastAsia"/>
        </w:rPr>
        <w:t>本系统使用</w:t>
      </w:r>
      <w:r>
        <w:t>C</w:t>
      </w:r>
      <w:r>
        <w:rPr>
          <w:rFonts w:hint="eastAsia"/>
        </w:rPr>
        <w:t>/S模式进行开发，所有的数据都保存在服务器端。服务器端安装Windows 2003</w:t>
      </w:r>
      <w:r>
        <w:t xml:space="preserve"> </w:t>
      </w:r>
      <w:r>
        <w:rPr>
          <w:rFonts w:hint="eastAsia"/>
        </w:rPr>
        <w:t>Enterprise Edition 版本，此版本安全性更高，可靠性更强，是网络服务器的首选</w:t>
      </w:r>
    </w:p>
    <w:p>
      <w:r>
        <w:rPr>
          <w:rFonts w:hint="eastAsia"/>
        </w:rPr>
        <w:t>操作系统。另外此版本集成了Internet Infomat Server6.0 (简称IIS6.0)，IIS6. 0</w:t>
      </w:r>
      <w:r>
        <w:t xml:space="preserve"> </w:t>
      </w:r>
      <w:r>
        <w:rPr>
          <w:rFonts w:hint="eastAsia"/>
        </w:rPr>
        <w:t>整合了.NET服务,任何的页面处理以及交互动作都可以在预编译的情况下进行处理，对于内存的泄漏、非法访问及其它错误，IIS6 都会自动针探，并在底层进行容错与排除。管理员可以根据需要对各种的WEB服务组件进行添加、禁止、授权等的操作。并使用了多种加密及安全运行的手段，如传统的SSL， CA证书等。还有新增的passport, CLR (Common Language Runtime)，提高了安全机制。数据库服务器使用了Microsoft SQL server 2005，SQL Server 是一一个全面的、集成的、端到端的数据解决方案，它为企业中的用户提供了一个安全、可靠和高效的平台用于企业数据管理和商业智能应用。SQL Server 2005为IT 专家和信息工作者带来了强大的、熟悉的工具，同时减少了在从移动设备到企业数据系统的多平台，上创建、部署、管理及使用企业数据和分析应用程序的复杂度。通过全面的功能集、和现有系统的集成性、以及对日常任务的自动化管理能力，SQL Server 2005 为不同规模的企业提供了一个完整的数据解决方案。针对土地规划行业的职工年龄结构偏大，电脑操作水平较低的特点，本系统绝大部分功能只需要使用鼠标进行操作，简单易学，上手速度快，没有接触过电脑的人在短期内也能够迅速学会，为企业节约了时间和成本。系统每3分钟会进行刷新，新的信息会自动显示，完全自动化显示。</w:t>
      </w:r>
    </w:p>
    <w:p/>
    <w:p>
      <w:pPr>
        <w:pStyle w:val="4"/>
      </w:pPr>
      <w:r>
        <w:rPr>
          <w:rFonts w:hint="eastAsia"/>
        </w:rPr>
        <w:t>三、系统运行环境:</w:t>
      </w:r>
    </w:p>
    <w:p>
      <w:r>
        <w:rPr>
          <w:rFonts w:hint="eastAsia"/>
        </w:rPr>
        <w:t>1、服务器端: Windows 2003、 Internet Information Server、SQLServer 2005、花生壳动态域名及远程控制。</w:t>
      </w:r>
    </w:p>
    <w:p>
      <w:r>
        <w:rPr>
          <w:rFonts w:hint="eastAsia"/>
        </w:rPr>
        <w:t xml:space="preserve">2、客户端: Windows </w:t>
      </w:r>
      <w:r>
        <w:t xml:space="preserve"> </w:t>
      </w:r>
      <w:r>
        <w:rPr>
          <w:rFonts w:hint="eastAsia"/>
        </w:rPr>
        <w:t>7</w:t>
      </w:r>
      <w:r>
        <w:t>/10</w:t>
      </w:r>
      <w:r>
        <w:rPr>
          <w:rFonts w:hint="eastAsia"/>
        </w:rPr>
        <w:t xml:space="preserve">、 Internet Explorer </w:t>
      </w:r>
      <w:r>
        <w:t>8</w:t>
      </w:r>
      <w:r>
        <w:rPr>
          <w:rFonts w:hint="eastAsia"/>
        </w:rPr>
        <w:t>以上(请务必使用IE浏览器，其它浏览器有时会出现不可预知的兼容性问题)。</w:t>
      </w:r>
    </w:p>
    <w:p>
      <w:pPr>
        <w:ind w:firstLine="420"/>
      </w:pPr>
    </w:p>
    <w:p>
      <w:pPr>
        <w:pStyle w:val="4"/>
        <w:numPr>
          <w:ilvl w:val="0"/>
          <w:numId w:val="1"/>
        </w:numPr>
      </w:pPr>
      <w:r>
        <w:t>数据报表格式</w:t>
      </w:r>
    </w:p>
    <w:p>
      <w:pPr>
        <w:jc w:val="center"/>
        <w:rPr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t>文件目录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  <w:shd w:val="clear" w:color="auto" w:fill="CFCECE" w:themeFill="background2" w:themeFillShade="E5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顺序号</w:t>
            </w:r>
          </w:p>
        </w:tc>
        <w:tc>
          <w:tcPr>
            <w:tcW w:w="1217" w:type="dxa"/>
            <w:shd w:val="clear" w:color="auto" w:fill="CFCECE" w:themeFill="background2" w:themeFillShade="E5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文号</w:t>
            </w:r>
          </w:p>
        </w:tc>
        <w:tc>
          <w:tcPr>
            <w:tcW w:w="1217" w:type="dxa"/>
            <w:shd w:val="clear" w:color="auto" w:fill="CFCECE" w:themeFill="background2" w:themeFillShade="E5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责任者</w:t>
            </w:r>
          </w:p>
        </w:tc>
        <w:tc>
          <w:tcPr>
            <w:tcW w:w="1217" w:type="dxa"/>
            <w:shd w:val="clear" w:color="auto" w:fill="CFCECE" w:themeFill="background2" w:themeFillShade="E5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标题</w:t>
            </w:r>
          </w:p>
        </w:tc>
        <w:tc>
          <w:tcPr>
            <w:tcW w:w="1218" w:type="dxa"/>
            <w:shd w:val="clear" w:color="auto" w:fill="CFCECE" w:themeFill="background2" w:themeFillShade="E5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日期</w:t>
            </w:r>
          </w:p>
        </w:tc>
        <w:tc>
          <w:tcPr>
            <w:tcW w:w="1218" w:type="dxa"/>
            <w:shd w:val="clear" w:color="auto" w:fill="CFCECE" w:themeFill="background2" w:themeFillShade="E5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页号</w:t>
            </w:r>
          </w:p>
        </w:tc>
        <w:tc>
          <w:tcPr>
            <w:tcW w:w="1218" w:type="dxa"/>
            <w:shd w:val="clear" w:color="auto" w:fill="CFCECE" w:themeFill="background2" w:themeFillShade="E5"/>
          </w:tcPr>
          <w:p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7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  <w:tc>
          <w:tcPr>
            <w:tcW w:w="1218" w:type="dxa"/>
          </w:tcPr>
          <w:p/>
        </w:tc>
      </w:tr>
    </w:tbl>
    <w:p>
      <w:pPr>
        <w:pStyle w:val="4"/>
      </w:pPr>
    </w:p>
    <w:p>
      <w:pPr>
        <w:pStyle w:val="4"/>
        <w:jc w:val="center"/>
      </w:pPr>
      <w:r>
        <w:t>数据结构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名称</w:t>
            </w:r>
          </w:p>
        </w:tc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数据类型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长度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序号</w:t>
            </w:r>
          </w:p>
        </w:tc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Guid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编号</w:t>
            </w:r>
          </w:p>
        </w:tc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按规则生成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日期</w:t>
            </w:r>
          </w:p>
        </w:tc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Datetime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密级</w:t>
            </w:r>
          </w:p>
        </w:tc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标题/文件名称</w:t>
            </w:r>
          </w:p>
        </w:tc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注销</w:t>
            </w:r>
          </w:p>
        </w:tc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是/否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分类</w:t>
            </w:r>
          </w:p>
        </w:tc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有效期限</w:t>
            </w:r>
          </w:p>
        </w:tc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储存位置</w:t>
            </w:r>
          </w:p>
        </w:tc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备注</w:t>
            </w:r>
          </w:p>
        </w:tc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500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</w:p>
        </w:tc>
      </w:tr>
    </w:tbl>
    <w:p>
      <w:pPr>
        <w:rPr>
          <w:sz w:val="24"/>
        </w:rPr>
      </w:pPr>
    </w:p>
    <w:p>
      <w:pPr>
        <w:pStyle w:val="4"/>
        <w:jc w:val="center"/>
      </w:pPr>
      <w:r>
        <w:t>管理数据</w:t>
      </w:r>
    </w:p>
    <w:p>
      <w:r>
        <w:t>保管期限表：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名称</w:t>
            </w:r>
          </w:p>
        </w:tc>
        <w:tc>
          <w:tcPr>
            <w:tcW w:w="2130" w:type="dxa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数据类型</w:t>
            </w:r>
          </w:p>
        </w:tc>
        <w:tc>
          <w:tcPr>
            <w:tcW w:w="2131" w:type="dxa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长度</w:t>
            </w:r>
          </w:p>
        </w:tc>
        <w:tc>
          <w:tcPr>
            <w:tcW w:w="2131" w:type="dxa"/>
          </w:tcPr>
          <w:p>
            <w:pPr>
              <w:jc w:val="center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序号</w:t>
            </w:r>
          </w:p>
        </w:tc>
        <w:tc>
          <w:tcPr>
            <w:tcW w:w="2130" w:type="dxa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Guid</w:t>
            </w:r>
          </w:p>
        </w:tc>
        <w:tc>
          <w:tcPr>
            <w:tcW w:w="2131" w:type="dxa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2131" w:type="dxa"/>
          </w:tcPr>
          <w:p>
            <w:pPr>
              <w:jc w:val="center"/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保管期限</w:t>
            </w:r>
          </w:p>
        </w:tc>
        <w:tc>
          <w:tcPr>
            <w:tcW w:w="2130" w:type="dxa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2131" w:type="dxa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2131" w:type="dxa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永久/30年/10年</w:t>
            </w:r>
          </w:p>
        </w:tc>
      </w:tr>
    </w:tbl>
    <w:p>
      <w:pPr>
        <w:rPr>
          <w:sz w:val="24"/>
        </w:rPr>
      </w:pPr>
    </w:p>
    <w:p>
      <w:pPr>
        <w:rPr>
          <w:sz w:val="24"/>
        </w:rPr>
      </w:pPr>
      <w:r>
        <w:rPr>
          <w:sz w:val="24"/>
        </w:rPr>
        <w:t>密级表：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名称</w:t>
            </w:r>
          </w:p>
        </w:tc>
        <w:tc>
          <w:tcPr>
            <w:tcW w:w="2130" w:type="dxa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数据类型</w:t>
            </w:r>
          </w:p>
        </w:tc>
        <w:tc>
          <w:tcPr>
            <w:tcW w:w="2131" w:type="dxa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长度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序号</w:t>
            </w:r>
          </w:p>
        </w:tc>
        <w:tc>
          <w:tcPr>
            <w:tcW w:w="2130" w:type="dxa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Guid</w:t>
            </w:r>
          </w:p>
        </w:tc>
        <w:tc>
          <w:tcPr>
            <w:tcW w:w="2131" w:type="dxa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密级</w:t>
            </w:r>
          </w:p>
        </w:tc>
        <w:tc>
          <w:tcPr>
            <w:tcW w:w="2130" w:type="dxa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2131" w:type="dxa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rPr>
                <w:sz w:val="24"/>
              </w:rPr>
            </w:pPr>
            <w:r>
              <w:rPr>
                <w:sz w:val="24"/>
              </w:rPr>
              <w:t>备注</w:t>
            </w:r>
          </w:p>
        </w:tc>
        <w:tc>
          <w:tcPr>
            <w:tcW w:w="2130" w:type="dxa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2131" w:type="dxa"/>
          </w:tcPr>
          <w:p>
            <w:pPr>
              <w:jc w:val="center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2131" w:type="dxa"/>
          </w:tcPr>
          <w:p>
            <w:pPr>
              <w:rPr>
                <w:sz w:val="24"/>
              </w:rPr>
            </w:pPr>
          </w:p>
        </w:tc>
      </w:tr>
    </w:tbl>
    <w:p>
      <w:pPr>
        <w:rPr>
          <w:sz w:val="24"/>
        </w:rPr>
      </w:pPr>
    </w:p>
    <w:p>
      <w:pPr>
        <w:rPr>
          <w:sz w:val="24"/>
        </w:rPr>
      </w:pPr>
    </w:p>
    <w:p>
      <w:pPr>
        <w:pStyle w:val="4"/>
      </w:pPr>
      <w:r>
        <w:t>五、工作流实现</w:t>
      </w:r>
    </w:p>
    <w:p>
      <w:pPr>
        <w:ind w:firstLine="420"/>
      </w:pPr>
      <w:r>
        <w:rPr>
          <w:rFonts w:hint="eastAsia"/>
        </w:rPr>
        <w:t>工作流(WF)的实现技术依赖与. NET3.5提供的工作流基础框架，这是微软</w:t>
      </w:r>
    </w:p>
    <w:p>
      <w:r>
        <w:rPr>
          <w:rFonts w:hint="eastAsia"/>
        </w:rPr>
        <w:t>推出的一个通用的工作流平台，可用到任何拥有流程概念的事务处理当中。</w:t>
      </w:r>
    </w:p>
    <w:p>
      <w:r>
        <w:drawing>
          <wp:inline distT="0" distB="0" distL="114300" distR="114300">
            <wp:extent cx="5267325" cy="1925955"/>
            <wp:effectExtent l="0" t="0" r="1587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顺序型:指连续执行，任务分支较少，基本会按照定义的状态进行转换。在</w:t>
      </w:r>
    </w:p>
    <w:p>
      <w:r>
        <w:rPr>
          <w:rFonts w:hint="eastAsia"/>
        </w:rPr>
        <w:t>本系统的文书分发流程中，我们就使用的是顺序性流程模式。</w:t>
      </w:r>
    </w:p>
    <w:p>
      <w:r>
        <w:rPr>
          <w:rFonts w:hint="eastAsia"/>
        </w:rPr>
        <w:drawing>
          <wp:inline distT="0" distB="0" distL="114300" distR="114300">
            <wp:extent cx="5272405" cy="1718945"/>
            <wp:effectExtent l="0" t="0" r="10795" b="8255"/>
            <wp:docPr id="2" name="图片 2" descr="未标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未标题-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工作流(WF)运行时是工作流引擎所在，它负责任务调度、规则引擎和追踪服务，以及对工作流的整个生命周期进行管理。在本系统中任务调度规则就是分发流程中的每一步所产生的结果,根据这些规则去管理工作流中各个流程的状态。</w:t>
      </w:r>
    </w:p>
    <w:p>
      <w:pPr>
        <w:pStyle w:val="4"/>
      </w:pPr>
      <w:r>
        <w:t>六、</w:t>
      </w:r>
      <w:r>
        <w:rPr>
          <w:rFonts w:hint="eastAsia"/>
        </w:rPr>
        <w:t>系统操作说明</w:t>
      </w:r>
    </w:p>
    <w:p>
      <w:pPr>
        <w:pStyle w:val="3"/>
        <w:spacing w:line="360" w:lineRule="auto"/>
        <w:rPr>
          <w:rFonts w:ascii="宋体-简" w:hAnsi="宋体-简" w:eastAsia="宋体-简"/>
          <w:sz w:val="24"/>
        </w:rPr>
      </w:pPr>
      <w:r>
        <w:rPr>
          <w:rFonts w:ascii="宋体-简" w:hAnsi="宋体-简" w:eastAsia="宋体-简"/>
          <w:sz w:val="24"/>
        </w:rPr>
        <w:t>1.</w:t>
      </w:r>
      <w:r>
        <w:rPr>
          <w:rFonts w:hint="eastAsia" w:ascii="宋体-简" w:hAnsi="宋体-简" w:eastAsia="宋体-简"/>
          <w:sz w:val="24"/>
        </w:rPr>
        <w:t>1登录</w:t>
      </w:r>
    </w:p>
    <w:p>
      <w:pPr>
        <w:spacing w:line="360" w:lineRule="auto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 xml:space="preserve">    </w:t>
      </w:r>
      <w:r>
        <w:rPr>
          <w:rStyle w:val="13"/>
          <w:rFonts w:hint="eastAsia" w:ascii="宋体-简" w:hAnsi="宋体-简" w:eastAsia="宋体-简" w:cs="黑体"/>
          <w:bCs/>
          <w:sz w:val="24"/>
        </w:rPr>
        <w:t>当用户在电脑桌面上点击软件之后，会自动的跳转到以下的界面之中，用户想要成功的登录到软件的主界面之中，首先要先进行详细的登录，详细如下图所示：</w:t>
      </w:r>
    </w:p>
    <w:p>
      <w:pPr>
        <w:spacing w:line="360" w:lineRule="auto"/>
        <w:ind w:firstLine="480" w:firstLineChars="200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sz w:val="24"/>
        </w:rPr>
        <w:t xml:space="preserve"> 用户输入用户名、密码（本系统管理员用户为：123，密码：123456），输入完成之后点击登录按钮。而且必须在用户名、密码同时输入正确的情况下才能登录成功，如果有一个错误则无法登录该系统系统内，有一个错误将会影响该系统的正常使用。</w:t>
      </w:r>
    </w:p>
    <w:p>
      <w:pPr>
        <w:spacing w:line="360" w:lineRule="auto"/>
        <w:rPr>
          <w:rFonts w:ascii="宋体-简" w:hAnsi="宋体-简" w:eastAsia="宋体-简" w:cs="黑体"/>
          <w:sz w:val="24"/>
        </w:rPr>
      </w:pPr>
      <w:r>
        <w:rPr>
          <w:rFonts w:hint="eastAsia" w:ascii="宋体-简" w:hAnsi="宋体-简" w:eastAsia="宋体-简" w:cs="黑体"/>
          <w:sz w:val="24"/>
        </w:rPr>
        <w:drawing>
          <wp:inline distT="0" distB="0" distL="114300" distR="114300">
            <wp:extent cx="4165600" cy="2413000"/>
            <wp:effectExtent l="0" t="0" r="6985" b="22225"/>
            <wp:docPr id="334" name="_x0000_i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_x0000_i135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宋体-简" w:hAnsi="宋体-简" w:eastAsia="宋体-简"/>
          <w:sz w:val="24"/>
        </w:rPr>
      </w:pPr>
      <w:r>
        <w:rPr>
          <w:rFonts w:ascii="宋体-简" w:hAnsi="宋体-简" w:eastAsia="宋体-简"/>
          <w:sz w:val="24"/>
        </w:rPr>
        <w:t>1.</w:t>
      </w:r>
      <w:r>
        <w:rPr>
          <w:rFonts w:hint="eastAsia" w:ascii="宋体-简" w:hAnsi="宋体-简" w:eastAsia="宋体-简"/>
          <w:sz w:val="24"/>
        </w:rPr>
        <w:t>2首页</w:t>
      </w:r>
    </w:p>
    <w:p>
      <w:pPr>
        <w:spacing w:line="360" w:lineRule="auto"/>
        <w:ind w:firstLine="482" w:firstLineChars="200"/>
        <w:rPr>
          <w:rStyle w:val="13"/>
          <w:rFonts w:ascii="宋体-简" w:hAnsi="宋体-简" w:eastAsia="宋体-简" w:cs="黑体"/>
          <w:b w:val="0"/>
          <w:bCs/>
          <w:sz w:val="24"/>
        </w:rPr>
      </w:pPr>
      <w:r>
        <w:rPr>
          <w:rStyle w:val="13"/>
          <w:rFonts w:hint="eastAsia" w:ascii="宋体-简" w:hAnsi="宋体-简" w:eastAsia="宋体-简" w:cs="黑体"/>
          <w:bCs/>
          <w:sz w:val="24"/>
        </w:rPr>
        <w:t>当用户登录成功之后，会成功的跳转到软件的主界面之中，用户可以在软件的主界面之中了解到详细的信息资料，详细如下图所示：</w:t>
      </w:r>
    </w:p>
    <w:p>
      <w:pPr>
        <w:spacing w:line="360" w:lineRule="auto"/>
        <w:rPr>
          <w:rFonts w:ascii="宋体-简" w:hAnsi="宋体-简" w:eastAsia="宋体-简" w:cs="黑体"/>
          <w:sz w:val="24"/>
        </w:rPr>
      </w:pPr>
      <w:r>
        <w:rPr>
          <w:rStyle w:val="13"/>
          <w:rFonts w:hint="eastAsia" w:ascii="宋体-简" w:hAnsi="宋体-简" w:eastAsia="宋体-简" w:cs="黑体"/>
          <w:bCs/>
          <w:sz w:val="24"/>
        </w:rPr>
        <w:t xml:space="preserve">   </w:t>
      </w:r>
      <w:r>
        <w:rPr>
          <w:rFonts w:hint="eastAsia" w:ascii="宋体-简" w:hAnsi="宋体-简" w:eastAsia="宋体-简" w:cs="黑体"/>
          <w:bCs/>
          <w:sz w:val="24"/>
        </w:rPr>
        <w:t>◆</w:t>
      </w:r>
      <w:r>
        <w:rPr>
          <w:rStyle w:val="13"/>
          <w:rFonts w:hint="eastAsia" w:ascii="宋体-简" w:hAnsi="宋体-简" w:eastAsia="宋体-简" w:cs="黑体"/>
          <w:bCs/>
          <w:sz w:val="24"/>
        </w:rPr>
        <w:t>功能：</w:t>
      </w:r>
      <w:r>
        <w:rPr>
          <w:rFonts w:hint="eastAsia" w:ascii="宋体-简" w:hAnsi="宋体-简" w:eastAsia="宋体-简" w:cs="黑体"/>
          <w:bCs/>
          <w:sz w:val="24"/>
        </w:rPr>
        <w:t>数据查询、数据统计、权限设置、日志中心以及系统设置。</w:t>
      </w:r>
    </w:p>
    <w:p>
      <w:pPr>
        <w:spacing w:line="360" w:lineRule="auto"/>
        <w:rPr>
          <w:rFonts w:ascii="宋体-简" w:hAnsi="宋体-简" w:eastAsia="宋体-简" w:cs="黑体"/>
          <w:sz w:val="24"/>
        </w:rPr>
      </w:pPr>
      <w:r>
        <w:rPr>
          <w:rFonts w:hint="eastAsia" w:ascii="宋体-简" w:hAnsi="宋体-简" w:eastAsia="宋体-简" w:cs="黑体"/>
          <w:sz w:val="24"/>
        </w:rPr>
        <w:drawing>
          <wp:inline distT="0" distB="0" distL="114300" distR="114300">
            <wp:extent cx="5207000" cy="3416300"/>
            <wp:effectExtent l="0" t="0" r="1905" b="18415"/>
            <wp:docPr id="335" name="_x0000_i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_x0000_i135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>◆功能：</w:t>
      </w:r>
    </w:p>
    <w:p>
      <w:pPr>
        <w:spacing w:line="360" w:lineRule="auto"/>
        <w:rPr>
          <w:rFonts w:ascii="宋体-简" w:hAnsi="宋体-简" w:eastAsia="宋体-简" w:cs="黑体"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 xml:space="preserve">   ◆：</w:t>
      </w:r>
      <w:r>
        <w:rPr>
          <w:rFonts w:hint="eastAsia" w:ascii="宋体-简" w:hAnsi="宋体-简" w:eastAsia="宋体-简" w:cs="黑体"/>
          <w:sz w:val="24"/>
        </w:rPr>
        <w:t>用户可以在</w:t>
      </w:r>
      <w:r>
        <w:rPr>
          <w:rStyle w:val="13"/>
          <w:rFonts w:hint="eastAsia" w:ascii="宋体-简" w:hAnsi="宋体-简" w:eastAsia="宋体-简" w:cs="黑体"/>
          <w:bCs/>
          <w:sz w:val="24"/>
        </w:rPr>
        <w:t>软件的主界面之中了解到详细的信息资料，其中可以在主界面之中了解到数据查询的信息资料，想要详细的了解，可以在主界面之中点击</w:t>
      </w:r>
      <w:r>
        <w:rPr>
          <w:rFonts w:hint="eastAsia" w:ascii="宋体-简" w:hAnsi="宋体-简" w:eastAsia="宋体-简" w:cs="黑体"/>
          <w:sz w:val="24"/>
        </w:rPr>
        <w:drawing>
          <wp:inline distT="0" distB="0" distL="114300" distR="114300">
            <wp:extent cx="1819275" cy="304800"/>
            <wp:effectExtent l="0" t="0" r="9525" b="0"/>
            <wp:docPr id="336" name="_x0000_i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_x0000_i136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黑体"/>
          <w:sz w:val="24"/>
        </w:rPr>
        <w:t>。</w:t>
      </w:r>
    </w:p>
    <w:p>
      <w:pPr>
        <w:spacing w:line="360" w:lineRule="auto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 xml:space="preserve">   ◆：</w:t>
      </w:r>
      <w:r>
        <w:rPr>
          <w:rFonts w:hint="eastAsia" w:ascii="宋体-简" w:hAnsi="宋体-简" w:eastAsia="宋体-简" w:cs="黑体"/>
          <w:sz w:val="24"/>
        </w:rPr>
        <w:t>用户可以在</w:t>
      </w:r>
      <w:r>
        <w:rPr>
          <w:rStyle w:val="13"/>
          <w:rFonts w:hint="eastAsia" w:ascii="宋体-简" w:hAnsi="宋体-简" w:eastAsia="宋体-简" w:cs="黑体"/>
          <w:bCs/>
          <w:sz w:val="24"/>
        </w:rPr>
        <w:t>软件的主界面之中了解到详细的信息资料，其中可以在主界面之中了解到数据统计的信息资料，想要详细的了解，可以在主界面之中点击</w:t>
      </w:r>
      <w:r>
        <w:rPr>
          <w:rFonts w:hint="eastAsia" w:ascii="宋体-简" w:hAnsi="宋体-简" w:eastAsia="宋体-简" w:cs="黑体"/>
          <w:sz w:val="24"/>
        </w:rPr>
        <w:drawing>
          <wp:inline distT="0" distB="0" distL="114300" distR="114300">
            <wp:extent cx="1809750" cy="295275"/>
            <wp:effectExtent l="0" t="0" r="19050" b="9525"/>
            <wp:docPr id="337" name="_x0000_i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_x0000_i136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黑体"/>
          <w:sz w:val="24"/>
        </w:rPr>
        <w:t>。</w:t>
      </w:r>
    </w:p>
    <w:p>
      <w:pPr>
        <w:spacing w:line="360" w:lineRule="auto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 xml:space="preserve">   ◆：</w:t>
      </w:r>
      <w:r>
        <w:rPr>
          <w:rFonts w:hint="eastAsia" w:ascii="宋体-简" w:hAnsi="宋体-简" w:eastAsia="宋体-简" w:cs="黑体"/>
          <w:sz w:val="24"/>
        </w:rPr>
        <w:t>用户可以在</w:t>
      </w:r>
      <w:r>
        <w:rPr>
          <w:rStyle w:val="13"/>
          <w:rFonts w:hint="eastAsia" w:ascii="宋体-简" w:hAnsi="宋体-简" w:eastAsia="宋体-简" w:cs="黑体"/>
          <w:bCs/>
          <w:sz w:val="24"/>
        </w:rPr>
        <w:t>软件的主界面之中了解到详细的信息资料，其中可以在主界面之中了解到权限设置的信息资料，想要详细的了解，可以在主界面之中点击</w:t>
      </w:r>
      <w:r>
        <w:rPr>
          <w:rFonts w:hint="eastAsia" w:ascii="宋体-简" w:hAnsi="宋体-简" w:eastAsia="宋体-简" w:cs="黑体"/>
          <w:sz w:val="24"/>
        </w:rPr>
        <w:drawing>
          <wp:inline distT="0" distB="0" distL="114300" distR="114300">
            <wp:extent cx="1790700" cy="276225"/>
            <wp:effectExtent l="0" t="0" r="12700" b="3175"/>
            <wp:docPr id="338" name="_x0000_i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_x0000_i136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黑体"/>
          <w:sz w:val="24"/>
        </w:rPr>
        <w:t>。</w:t>
      </w:r>
    </w:p>
    <w:p>
      <w:pPr>
        <w:spacing w:line="360" w:lineRule="auto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 xml:space="preserve">  ◆：</w:t>
      </w:r>
      <w:r>
        <w:rPr>
          <w:rFonts w:hint="eastAsia" w:ascii="宋体-简" w:hAnsi="宋体-简" w:eastAsia="宋体-简" w:cs="黑体"/>
          <w:sz w:val="24"/>
        </w:rPr>
        <w:t>用户可以在</w:t>
      </w:r>
      <w:r>
        <w:rPr>
          <w:rStyle w:val="13"/>
          <w:rFonts w:hint="eastAsia" w:ascii="宋体-简" w:hAnsi="宋体-简" w:eastAsia="宋体-简" w:cs="黑体"/>
          <w:bCs/>
          <w:sz w:val="24"/>
        </w:rPr>
        <w:t>软件的主界面之中了解到详细的信息资料，其中可以在主界面之中了解到日志中心的信息资料，想要详细的了解，可以在主界面之中点击</w:t>
      </w:r>
      <w:r>
        <w:rPr>
          <w:rFonts w:hint="eastAsia" w:ascii="宋体-简" w:hAnsi="宋体-简" w:eastAsia="宋体-简" w:cs="黑体"/>
          <w:sz w:val="24"/>
        </w:rPr>
        <w:drawing>
          <wp:inline distT="0" distB="0" distL="114300" distR="114300">
            <wp:extent cx="1800225" cy="295275"/>
            <wp:effectExtent l="0" t="0" r="3175" b="9525"/>
            <wp:docPr id="339" name="_x0000_i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_x0000_i136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黑体"/>
          <w:sz w:val="24"/>
        </w:rPr>
        <w:t>。</w:t>
      </w:r>
    </w:p>
    <w:p>
      <w:pPr>
        <w:pStyle w:val="3"/>
        <w:spacing w:line="360" w:lineRule="auto"/>
        <w:rPr>
          <w:rFonts w:ascii="宋体-简" w:hAnsi="宋体-简" w:eastAsia="宋体-简"/>
          <w:sz w:val="24"/>
        </w:rPr>
      </w:pPr>
      <w:r>
        <w:rPr>
          <w:rFonts w:ascii="宋体-简" w:hAnsi="宋体-简" w:eastAsia="宋体-简"/>
          <w:sz w:val="24"/>
        </w:rPr>
        <w:t>1.</w:t>
      </w:r>
      <w:r>
        <w:rPr>
          <w:rFonts w:hint="eastAsia" w:ascii="宋体-简" w:hAnsi="宋体-简" w:eastAsia="宋体-简"/>
          <w:sz w:val="24"/>
        </w:rPr>
        <w:t>3数据查询</w:t>
      </w:r>
    </w:p>
    <w:p>
      <w:pPr>
        <w:spacing w:line="360" w:lineRule="auto"/>
        <w:ind w:firstLine="480"/>
        <w:rPr>
          <w:rFonts w:ascii="宋体-简" w:hAnsi="宋体-简" w:eastAsia="宋体-简" w:cs="黑体"/>
          <w:sz w:val="24"/>
        </w:rPr>
      </w:pPr>
      <w:r>
        <w:rPr>
          <w:rStyle w:val="13"/>
          <w:rFonts w:hint="eastAsia" w:ascii="宋体-简" w:hAnsi="宋体-简" w:eastAsia="宋体-简" w:cs="黑体"/>
          <w:bCs/>
          <w:sz w:val="24"/>
        </w:rPr>
        <w:t>当用户在软件的主界面之中的时候，可以在主界面之中了解到详细的信息资料，其中可以在主界面之中了解到关于数据查询的信息资料，想要详细的了解，可以在主界面之中点击</w:t>
      </w:r>
      <w:r>
        <w:rPr>
          <w:rFonts w:hint="eastAsia" w:ascii="宋体-简" w:hAnsi="宋体-简" w:eastAsia="宋体-简" w:cs="黑体"/>
          <w:sz w:val="24"/>
        </w:rPr>
        <w:drawing>
          <wp:inline distT="0" distB="0" distL="114300" distR="114300">
            <wp:extent cx="1819275" cy="304800"/>
            <wp:effectExtent l="0" t="0" r="9525" b="0"/>
            <wp:docPr id="340" name="_x0000_i1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_x0000_i136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黑体"/>
          <w:sz w:val="24"/>
        </w:rPr>
        <w:t>，点击之后会自动的跳转到以下的界面之中，用户可以在以下的界面之中了解到详细的信息资料，详细如下图所示：</w:t>
      </w:r>
    </w:p>
    <w:p>
      <w:pPr>
        <w:spacing w:line="360" w:lineRule="auto"/>
        <w:rPr>
          <w:rFonts w:ascii="宋体-简" w:hAnsi="宋体-简" w:eastAsia="宋体-简" w:cs="黑体"/>
          <w:sz w:val="24"/>
        </w:rPr>
      </w:pPr>
      <w:r>
        <w:rPr>
          <w:rFonts w:ascii="宋体-简" w:hAnsi="宋体-简" w:eastAsia="宋体-简" w:cs="黑体"/>
          <w:sz w:val="24"/>
        </w:rPr>
        <w:drawing>
          <wp:inline distT="0" distB="0" distL="0" distR="0">
            <wp:extent cx="5207000" cy="2641600"/>
            <wp:effectExtent l="0" t="0" r="8890" b="24130"/>
            <wp:docPr id="341" name="_x0000_i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_x0000_i136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>◆土地状态：用户可以在数据查询的主界面之中了解到详细的信息资料，其中可以在以下的界面之中了解到关于土地状态的信息资料，详细如下图所示：</w:t>
      </w:r>
    </w:p>
    <w:p>
      <w:pPr>
        <w:spacing w:line="360" w:lineRule="auto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 xml:space="preserve">  资料：板块、项目名称、项目性质、土地状态。</w:t>
      </w:r>
    </w:p>
    <w:p>
      <w:pPr>
        <w:spacing w:line="360" w:lineRule="auto"/>
        <w:jc w:val="center"/>
        <w:rPr>
          <w:rFonts w:ascii="宋体-简" w:hAnsi="宋体-简" w:eastAsia="宋体-简" w:cs="黑体"/>
          <w:sz w:val="24"/>
        </w:rPr>
      </w:pPr>
      <w:r>
        <w:rPr>
          <w:rFonts w:hint="eastAsia" w:ascii="宋体-简" w:hAnsi="宋体-简" w:eastAsia="宋体-简" w:cs="黑体"/>
          <w:sz w:val="24"/>
        </w:rPr>
        <w:drawing>
          <wp:inline distT="0" distB="0" distL="114300" distR="114300">
            <wp:extent cx="5207000" cy="3416300"/>
            <wp:effectExtent l="0" t="0" r="1905" b="10795"/>
            <wp:docPr id="342" name="_x0000_i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_x0000_i136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>◆编辑：用户可以在数据查询的主界面之中了解到详细的信息资料，其中可以在以下的界面之中了解到关于编辑的信息资料，详细如下图所示：</w:t>
      </w:r>
    </w:p>
    <w:p>
      <w:pPr>
        <w:spacing w:line="360" w:lineRule="auto"/>
        <w:rPr>
          <w:rFonts w:ascii="宋体-简" w:hAnsi="宋体-简" w:eastAsia="宋体-简" w:cs="黑体"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 xml:space="preserve">  资料：坐标点定位、查询、清空、地图范围绘制。</w:t>
      </w:r>
    </w:p>
    <w:p>
      <w:pPr>
        <w:spacing w:line="360" w:lineRule="auto"/>
        <w:jc w:val="center"/>
        <w:rPr>
          <w:rFonts w:ascii="宋体-简" w:hAnsi="宋体-简" w:eastAsia="宋体-简" w:cs="黑体"/>
          <w:sz w:val="24"/>
        </w:rPr>
      </w:pPr>
      <w:r>
        <w:rPr>
          <w:rFonts w:hint="eastAsia" w:ascii="宋体-简" w:hAnsi="宋体-简" w:eastAsia="宋体-简" w:cs="黑体"/>
          <w:sz w:val="24"/>
        </w:rPr>
        <w:drawing>
          <wp:inline distT="0" distB="0" distL="114300" distR="114300">
            <wp:extent cx="3046730" cy="644525"/>
            <wp:effectExtent l="0" t="0" r="1270" b="15875"/>
            <wp:docPr id="343" name="_x0000_i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_x0000_i136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>◆项目：用户可以在数据查询的主界面之中了解到详细的信息资料，其中可以在以下的界面之中了解到关于项目的信息资料，详细如下图所示：</w:t>
      </w:r>
    </w:p>
    <w:p>
      <w:pPr>
        <w:spacing w:line="360" w:lineRule="auto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 xml:space="preserve">  资料：项目、阶段、详细。</w:t>
      </w:r>
    </w:p>
    <w:p>
      <w:pPr>
        <w:spacing w:line="360" w:lineRule="auto"/>
        <w:jc w:val="center"/>
        <w:rPr>
          <w:rFonts w:ascii="宋体-简" w:hAnsi="宋体-简" w:eastAsia="宋体-简" w:cs="黑体"/>
          <w:sz w:val="24"/>
        </w:rPr>
      </w:pPr>
      <w:r>
        <w:rPr>
          <w:rFonts w:hint="eastAsia" w:ascii="宋体-简" w:hAnsi="宋体-简" w:eastAsia="宋体-简" w:cs="黑体"/>
          <w:sz w:val="24"/>
        </w:rPr>
        <w:drawing>
          <wp:inline distT="0" distB="0" distL="114300" distR="114300">
            <wp:extent cx="5207000" cy="3416300"/>
            <wp:effectExtent l="0" t="0" r="10795" b="8255"/>
            <wp:docPr id="344" name="_x0000_i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_x0000_i136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宋体-简" w:hAnsi="宋体-简" w:eastAsia="宋体-简"/>
          <w:sz w:val="24"/>
        </w:rPr>
      </w:pPr>
      <w:r>
        <w:rPr>
          <w:rFonts w:ascii="宋体-简" w:hAnsi="宋体-简" w:eastAsia="宋体-简"/>
          <w:sz w:val="24"/>
        </w:rPr>
        <w:t>1.1.1</w:t>
      </w:r>
      <w:r>
        <w:rPr>
          <w:rFonts w:hint="eastAsia" w:ascii="宋体-简" w:hAnsi="宋体-简" w:eastAsia="宋体-简"/>
          <w:sz w:val="24"/>
        </w:rPr>
        <w:t>数据查询--范围设置</w:t>
      </w:r>
    </w:p>
    <w:p>
      <w:pPr>
        <w:spacing w:line="360" w:lineRule="auto"/>
        <w:ind w:firstLine="480"/>
        <w:rPr>
          <w:rStyle w:val="13"/>
          <w:rFonts w:ascii="宋体-简" w:hAnsi="宋体-简" w:eastAsia="宋体-简" w:cs="黑体"/>
          <w:b w:val="0"/>
          <w:bCs/>
          <w:sz w:val="24"/>
        </w:rPr>
      </w:pPr>
      <w:r>
        <w:rPr>
          <w:rStyle w:val="13"/>
          <w:rFonts w:hint="eastAsia" w:ascii="宋体-简" w:hAnsi="宋体-简" w:eastAsia="宋体-简" w:cs="黑体"/>
          <w:bCs/>
          <w:sz w:val="24"/>
        </w:rPr>
        <w:t>在数据查询的主界面之中的时候，可以了解到详细的信息资料，其中可以在主界面之中了解到关于范围设置详细的信息资料，想要详细的了解，可以在主界面之中点击范围设置，点击之后会自动的跳转到以下的界面之中，详细如下图所示：</w:t>
      </w:r>
    </w:p>
    <w:p>
      <w:pPr>
        <w:spacing w:line="360" w:lineRule="auto"/>
        <w:jc w:val="center"/>
        <w:rPr>
          <w:rFonts w:ascii="宋体-简" w:hAnsi="宋体-简" w:eastAsia="宋体-简" w:cs="黑体"/>
          <w:sz w:val="24"/>
        </w:rPr>
      </w:pPr>
      <w:r>
        <w:rPr>
          <w:rFonts w:hint="eastAsia" w:ascii="宋体-简" w:hAnsi="宋体-简" w:eastAsia="宋体-简" w:cs="黑体"/>
          <w:sz w:val="24"/>
        </w:rPr>
        <w:drawing>
          <wp:inline distT="0" distB="0" distL="114300" distR="114300">
            <wp:extent cx="5207000" cy="3416300"/>
            <wp:effectExtent l="0" t="0" r="12700" b="17145"/>
            <wp:docPr id="345" name="_x0000_i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_x0000_i136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>◆范围设置：在系统的主界面之中的时候，可以了解到详细的信息资料，其中可以在以下的界面之中了解到关于范围设置的信息资料，详细如下图所示：</w:t>
      </w:r>
    </w:p>
    <w:p>
      <w:pPr>
        <w:spacing w:line="360" w:lineRule="auto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 xml:space="preserve">   资料：类型、行政区、地籍区、全选、反选、处理。</w:t>
      </w:r>
    </w:p>
    <w:p>
      <w:pPr>
        <w:spacing w:line="360" w:lineRule="auto"/>
        <w:jc w:val="center"/>
        <w:rPr>
          <w:rFonts w:ascii="宋体-简" w:hAnsi="宋体-简" w:eastAsia="宋体-简" w:cs="黑体"/>
          <w:sz w:val="24"/>
        </w:rPr>
      </w:pPr>
      <w:r>
        <w:rPr>
          <w:rFonts w:hint="eastAsia" w:ascii="宋体-简" w:hAnsi="宋体-简" w:eastAsia="宋体-简" w:cs="黑体"/>
          <w:sz w:val="24"/>
        </w:rPr>
        <w:drawing>
          <wp:inline distT="0" distB="0" distL="114300" distR="114300">
            <wp:extent cx="5207000" cy="3416300"/>
            <wp:effectExtent l="0" t="0" r="12065" b="19685"/>
            <wp:docPr id="346" name="_x0000_i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_x0000_i137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>◆未处理宗地：在系统的主界面之中的时候，可以了解到详细的信息资料，其中可以在以下的界面之中了解到关于未处理宗地的信息资料，详细如下图所示：</w:t>
      </w:r>
    </w:p>
    <w:p>
      <w:pPr>
        <w:spacing w:line="360" w:lineRule="auto"/>
        <w:rPr>
          <w:rFonts w:ascii="宋体-简" w:hAnsi="宋体-简" w:eastAsia="宋体-简" w:cs="黑体"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 xml:space="preserve">   资料：未处理宗地、选择、宗地编号、覆盖地籍子区、处理。</w:t>
      </w:r>
    </w:p>
    <w:p>
      <w:pPr>
        <w:spacing w:line="360" w:lineRule="auto"/>
        <w:jc w:val="center"/>
        <w:rPr>
          <w:rFonts w:ascii="宋体-简" w:hAnsi="宋体-简" w:eastAsia="宋体-简" w:cs="黑体"/>
          <w:sz w:val="24"/>
        </w:rPr>
      </w:pPr>
      <w:r>
        <w:rPr>
          <w:rFonts w:hint="eastAsia" w:ascii="宋体-简" w:hAnsi="宋体-简" w:eastAsia="宋体-简" w:cs="黑体"/>
          <w:sz w:val="24"/>
        </w:rPr>
        <w:drawing>
          <wp:inline distT="0" distB="0" distL="114300" distR="114300">
            <wp:extent cx="5207000" cy="3416300"/>
            <wp:effectExtent l="0" t="0" r="20320" b="22860"/>
            <wp:docPr id="347" name="_x0000_i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_x0000_i137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宋体-简" w:hAnsi="宋体-简" w:eastAsia="宋体-简"/>
          <w:sz w:val="24"/>
        </w:rPr>
      </w:pPr>
      <w:r>
        <w:rPr>
          <w:rFonts w:ascii="宋体-简" w:hAnsi="宋体-简" w:eastAsia="宋体-简"/>
          <w:sz w:val="24"/>
        </w:rPr>
        <w:t>1.</w:t>
      </w:r>
      <w:r>
        <w:rPr>
          <w:rFonts w:hint="eastAsia" w:ascii="宋体-简" w:hAnsi="宋体-简" w:eastAsia="宋体-简"/>
          <w:sz w:val="24"/>
        </w:rPr>
        <w:t>4土地利用规划</w:t>
      </w:r>
    </w:p>
    <w:p>
      <w:pPr>
        <w:spacing w:line="360" w:lineRule="auto"/>
        <w:ind w:firstLine="480" w:firstLineChars="200"/>
        <w:jc w:val="left"/>
        <w:rPr>
          <w:rFonts w:ascii="宋体-简" w:hAnsi="宋体-简" w:eastAsia="宋体-简"/>
          <w:sz w:val="24"/>
        </w:rPr>
      </w:pPr>
      <w:r>
        <w:rPr>
          <w:rFonts w:hint="eastAsia" w:ascii="宋体-简" w:hAnsi="宋体-简" w:eastAsia="宋体-简"/>
          <w:sz w:val="24"/>
        </w:rPr>
        <w:t>点击相关的操作指令进行对土地利用规划的处理，用户根据相关的要求规定对土地利用规划进行功能操作，便于后期对相关的信息进行查看，避免造成系统作业过程中的出现运行不正确，导致的相关操作错误。点击对应的功能按钮系统将进入对应的操作界面。详细情况如下图所示；</w:t>
      </w:r>
    </w:p>
    <w:p>
      <w:pPr>
        <w:spacing w:line="360" w:lineRule="auto"/>
        <w:rPr>
          <w:rFonts w:ascii="宋体-简" w:hAnsi="宋体-简" w:eastAsia="宋体-简" w:cs="黑体"/>
          <w:sz w:val="24"/>
        </w:rPr>
      </w:pPr>
      <w:r>
        <w:rPr>
          <w:rFonts w:hint="eastAsia" w:ascii="宋体-简" w:hAnsi="宋体-简" w:eastAsia="宋体-简" w:cs="黑体"/>
          <w:sz w:val="24"/>
        </w:rPr>
        <w:drawing>
          <wp:inline distT="0" distB="0" distL="114300" distR="114300">
            <wp:extent cx="5207000" cy="3632200"/>
            <wp:effectExtent l="0" t="0" r="14605" b="24765"/>
            <wp:docPr id="348" name="_x0000_i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_x0000_i137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>◆图例：在规划数据的主界面之中的时候，可以了解到详细的信息资料，其中可以在以下的界面之中了解到关于图例的信息资料，详细如下图所示：</w:t>
      </w:r>
    </w:p>
    <w:p>
      <w:pPr>
        <w:spacing w:line="360" w:lineRule="auto"/>
        <w:rPr>
          <w:rFonts w:ascii="宋体-简" w:hAnsi="宋体-简" w:eastAsia="宋体-简" w:cs="黑体"/>
          <w:sz w:val="24"/>
        </w:rPr>
      </w:pPr>
      <w:r>
        <w:rPr>
          <w:rFonts w:hint="eastAsia" w:ascii="宋体-简" w:hAnsi="宋体-简" w:eastAsia="宋体-简" w:cs="黑体"/>
          <w:sz w:val="24"/>
        </w:rPr>
        <w:drawing>
          <wp:inline distT="0" distB="0" distL="114300" distR="114300">
            <wp:extent cx="5303520" cy="593090"/>
            <wp:effectExtent l="0" t="0" r="5080" b="16510"/>
            <wp:docPr id="349" name="_x0000_i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_x0000_i137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宋体-简" w:hAnsi="宋体-简" w:eastAsia="宋体-简"/>
          <w:sz w:val="24"/>
        </w:rPr>
      </w:pPr>
      <w:r>
        <w:rPr>
          <w:rFonts w:ascii="宋体-简" w:hAnsi="宋体-简" w:eastAsia="宋体-简"/>
          <w:sz w:val="24"/>
        </w:rPr>
        <w:t>1.</w:t>
      </w:r>
      <w:r>
        <w:rPr>
          <w:rFonts w:hint="eastAsia" w:ascii="宋体-简" w:hAnsi="宋体-简" w:eastAsia="宋体-简"/>
          <w:sz w:val="24"/>
        </w:rPr>
        <w:t>5查询</w:t>
      </w:r>
    </w:p>
    <w:p>
      <w:pPr>
        <w:spacing w:line="360" w:lineRule="auto"/>
        <w:rPr>
          <w:rStyle w:val="13"/>
          <w:rFonts w:ascii="宋体-简" w:hAnsi="宋体-简" w:eastAsia="宋体-简" w:cs="黑体"/>
          <w:b w:val="0"/>
          <w:bCs/>
          <w:sz w:val="24"/>
        </w:rPr>
      </w:pPr>
      <w:r>
        <w:rPr>
          <w:rStyle w:val="13"/>
          <w:rFonts w:hint="eastAsia" w:ascii="宋体-简" w:hAnsi="宋体-简" w:eastAsia="宋体-简" w:cs="黑体"/>
          <w:bCs/>
          <w:sz w:val="24"/>
        </w:rPr>
        <w:t xml:space="preserve">   在软件的主界面之中的时候，可以在主界面之中了解到详细的信息资料，其中用户还可以对数据进行查询，想要进行查询，可以在主界面之中点击查询，点击之后会自动的跳转到以下的界面之中，详细如下图所示：</w:t>
      </w:r>
    </w:p>
    <w:p>
      <w:pPr>
        <w:spacing w:line="360" w:lineRule="auto"/>
        <w:ind w:firstLine="480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>◆资料：查询条件（地市、区县、乡镇、村行政）</w:t>
      </w:r>
    </w:p>
    <w:p>
      <w:pPr>
        <w:spacing w:line="360" w:lineRule="auto"/>
        <w:ind w:firstLine="480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 xml:space="preserve">        查询分类（按权属查询、按坐落查询）</w:t>
      </w:r>
    </w:p>
    <w:p>
      <w:pPr>
        <w:spacing w:line="360" w:lineRule="auto"/>
        <w:ind w:firstLine="480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 xml:space="preserve">        地类图斑（地类代码、权属性质、扣除地类代码、图斑编号）</w:t>
      </w:r>
    </w:p>
    <w:p>
      <w:pPr>
        <w:spacing w:line="360" w:lineRule="auto"/>
        <w:rPr>
          <w:rFonts w:ascii="宋体-简" w:hAnsi="宋体-简" w:eastAsia="宋体-简" w:cs="黑体"/>
          <w:sz w:val="24"/>
        </w:rPr>
      </w:pPr>
      <w:r>
        <w:rPr>
          <w:rFonts w:hint="eastAsia" w:ascii="宋体-简" w:hAnsi="宋体-简" w:eastAsia="宋体-简" w:cs="黑体"/>
          <w:sz w:val="24"/>
        </w:rPr>
        <w:drawing>
          <wp:inline distT="0" distB="0" distL="114300" distR="114300">
            <wp:extent cx="5207000" cy="3416300"/>
            <wp:effectExtent l="0" t="0" r="19685" b="6985"/>
            <wp:docPr id="350" name="_x0000_i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_x0000_i137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>◆查询条件：可以查询的主界面之中了解到详细的信息资料，其中可以在以下的界面之中了解到关于查询条件的信息资料，详细如下图所示：</w:t>
      </w:r>
    </w:p>
    <w:p>
      <w:pPr>
        <w:spacing w:line="360" w:lineRule="auto"/>
        <w:ind w:firstLine="480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>资料：查询条件、地市、区县、乡镇、村行政。</w:t>
      </w:r>
    </w:p>
    <w:p>
      <w:pPr>
        <w:spacing w:line="360" w:lineRule="auto"/>
        <w:jc w:val="center"/>
        <w:rPr>
          <w:rFonts w:ascii="宋体-简" w:hAnsi="宋体-简" w:eastAsia="宋体-简" w:cs="黑体"/>
          <w:sz w:val="24"/>
        </w:rPr>
      </w:pPr>
      <w:r>
        <w:rPr>
          <w:rFonts w:hint="eastAsia" w:ascii="宋体-简" w:hAnsi="宋体-简" w:eastAsia="宋体-简" w:cs="黑体"/>
          <w:sz w:val="24"/>
        </w:rPr>
        <w:drawing>
          <wp:inline distT="0" distB="0" distL="114300" distR="114300">
            <wp:extent cx="5207000" cy="3416300"/>
            <wp:effectExtent l="0" t="0" r="8255" b="10795"/>
            <wp:docPr id="351" name="_x0000_i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_x0000_i137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>◆查询分类：可以查询的主界面之中了解到详细的信息资料，其中可以在以下的界面之中了解到关于查询分类的信息资料，详细如下图所示：</w:t>
      </w:r>
    </w:p>
    <w:p>
      <w:pPr>
        <w:spacing w:line="360" w:lineRule="auto"/>
        <w:ind w:firstLine="480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>资料：查询分类、按权属查询、按坐落查询。</w:t>
      </w:r>
    </w:p>
    <w:p>
      <w:pPr>
        <w:spacing w:line="360" w:lineRule="auto"/>
        <w:jc w:val="center"/>
        <w:rPr>
          <w:rFonts w:ascii="宋体-简" w:hAnsi="宋体-简" w:eastAsia="宋体-简" w:cs="黑体"/>
          <w:sz w:val="24"/>
        </w:rPr>
      </w:pPr>
      <w:r>
        <w:rPr>
          <w:rFonts w:hint="eastAsia" w:ascii="宋体-简" w:hAnsi="宋体-简" w:eastAsia="宋体-简" w:cs="黑体"/>
          <w:sz w:val="24"/>
        </w:rPr>
        <w:drawing>
          <wp:inline distT="0" distB="0" distL="114300" distR="114300">
            <wp:extent cx="2872740" cy="703580"/>
            <wp:effectExtent l="0" t="0" r="22860" b="7620"/>
            <wp:docPr id="352" name="_x0000_i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_x0000_i137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宋体-简" w:hAnsi="宋体-简" w:eastAsia="宋体-简"/>
          <w:sz w:val="24"/>
        </w:rPr>
      </w:pPr>
      <w:r>
        <w:rPr>
          <w:rFonts w:ascii="宋体-简" w:hAnsi="宋体-简" w:eastAsia="宋体-简"/>
          <w:sz w:val="24"/>
        </w:rPr>
        <w:t>1.</w:t>
      </w:r>
      <w:r>
        <w:rPr>
          <w:rFonts w:hint="eastAsia" w:ascii="宋体-简" w:hAnsi="宋体-简" w:eastAsia="宋体-简"/>
          <w:sz w:val="24"/>
        </w:rPr>
        <w:t>6建设造价管理</w:t>
      </w:r>
    </w:p>
    <w:p>
      <w:pPr>
        <w:spacing w:line="360" w:lineRule="auto"/>
        <w:ind w:firstLine="480" w:firstLineChars="200"/>
        <w:jc w:val="left"/>
        <w:rPr>
          <w:rFonts w:ascii="宋体-简" w:hAnsi="宋体-简" w:eastAsia="宋体-简"/>
          <w:sz w:val="24"/>
        </w:rPr>
      </w:pPr>
      <w:r>
        <w:rPr>
          <w:rFonts w:hint="eastAsia" w:ascii="宋体-简" w:hAnsi="宋体-简" w:eastAsia="宋体-简"/>
          <w:sz w:val="24"/>
        </w:rPr>
        <w:t>点击相关的操作指令进行对建设造价管理的处理，用户根据相关的要求规定对建设造价管理进行功能操作，便于后期对相关的信息进行查看，避免造成系统作业过程中的出现运行不正确，导致的相关操作错误。点击对应的功能按钮系统将进入对应的操作界面。详细情况如下图所示；</w:t>
      </w:r>
    </w:p>
    <w:p>
      <w:pPr>
        <w:spacing w:line="360" w:lineRule="auto"/>
        <w:rPr>
          <w:rFonts w:ascii="宋体-简" w:hAnsi="宋体-简" w:eastAsia="宋体-简"/>
          <w:sz w:val="24"/>
        </w:rPr>
      </w:pPr>
      <w:r>
        <w:rPr>
          <w:rFonts w:hint="eastAsia" w:ascii="宋体-简" w:hAnsi="宋体-简" w:eastAsia="宋体-简"/>
          <w:sz w:val="24"/>
        </w:rPr>
        <w:drawing>
          <wp:inline distT="0" distB="0" distL="0" distR="0">
            <wp:extent cx="5207000" cy="3340100"/>
            <wp:effectExtent l="0" t="0" r="8890" b="8890"/>
            <wp:docPr id="353" name="_x0000_i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_x0000_i137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宋体-简" w:hAnsi="宋体-简" w:eastAsia="宋体-简"/>
          <w:sz w:val="24"/>
        </w:rPr>
      </w:pPr>
      <w:r>
        <w:rPr>
          <w:rFonts w:ascii="宋体-简" w:hAnsi="宋体-简" w:eastAsia="宋体-简"/>
          <w:sz w:val="24"/>
        </w:rPr>
        <w:t>1.7</w:t>
      </w:r>
      <w:r>
        <w:rPr>
          <w:rFonts w:hint="eastAsia" w:ascii="宋体-简" w:hAnsi="宋体-简" w:eastAsia="宋体-简"/>
          <w:sz w:val="24"/>
        </w:rPr>
        <w:t>规划成果审查统计</w:t>
      </w:r>
    </w:p>
    <w:p>
      <w:pPr>
        <w:spacing w:line="360" w:lineRule="auto"/>
        <w:ind w:firstLine="480"/>
        <w:rPr>
          <w:rFonts w:ascii="宋体-简" w:hAnsi="宋体-简" w:eastAsia="宋体-简" w:cs="黑体"/>
          <w:sz w:val="24"/>
        </w:rPr>
      </w:pPr>
      <w:r>
        <w:rPr>
          <w:rFonts w:hint="eastAsia" w:ascii="宋体-简" w:hAnsi="宋体-简" w:eastAsia="宋体-简" w:cs="黑体"/>
          <w:sz w:val="24"/>
        </w:rPr>
        <w:t>用户根据实际的需求，可以在系统内点击相关的功能按键，系统会自动跳转到对应的界面，如图，用户可以清楚的，在界面内查看到系统显示的</w:t>
      </w:r>
      <w:r>
        <w:rPr>
          <w:rFonts w:hint="eastAsia" w:ascii="宋体-简" w:hAnsi="宋体-简" w:eastAsia="宋体-简"/>
          <w:sz w:val="24"/>
        </w:rPr>
        <w:t>规划成果审查统计</w:t>
      </w:r>
      <w:r>
        <w:rPr>
          <w:rFonts w:hint="eastAsia" w:ascii="宋体-简" w:hAnsi="宋体-简" w:eastAsia="宋体-简" w:cs="黑体"/>
          <w:sz w:val="24"/>
        </w:rPr>
        <w:t>信息，并且根据实际的需求，点击对应的按键，进行相关的功能设置，详情如下图所示：</w:t>
      </w:r>
    </w:p>
    <w:p>
      <w:pPr>
        <w:spacing w:line="360" w:lineRule="auto"/>
        <w:rPr>
          <w:rFonts w:ascii="宋体-简" w:hAnsi="宋体-简" w:eastAsia="宋体-简" w:cs="黑体"/>
          <w:sz w:val="24"/>
        </w:rPr>
      </w:pPr>
      <w:r>
        <w:rPr>
          <w:rFonts w:ascii="宋体-简" w:hAnsi="宋体-简" w:eastAsia="宋体-简" w:cs="黑体"/>
          <w:sz w:val="24"/>
        </w:rPr>
        <w:drawing>
          <wp:inline distT="0" distB="0" distL="0" distR="0">
            <wp:extent cx="5207000" cy="3416300"/>
            <wp:effectExtent l="0" t="0" r="8890" b="7620"/>
            <wp:docPr id="354" name="_x0000_i1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_x0000_i137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宋体-简" w:hAnsi="宋体-简" w:eastAsia="宋体-简"/>
          <w:sz w:val="24"/>
        </w:rPr>
      </w:pPr>
      <w:r>
        <w:rPr>
          <w:rFonts w:ascii="宋体-简" w:hAnsi="宋体-简" w:eastAsia="宋体-简"/>
          <w:sz w:val="24"/>
        </w:rPr>
        <w:t>1.8</w:t>
      </w:r>
      <w:r>
        <w:rPr>
          <w:rFonts w:hint="eastAsia" w:ascii="宋体-简" w:hAnsi="宋体-简" w:eastAsia="宋体-简"/>
          <w:sz w:val="24"/>
        </w:rPr>
        <w:t>信息共享</w:t>
      </w:r>
    </w:p>
    <w:p>
      <w:pPr>
        <w:spacing w:line="360" w:lineRule="auto"/>
        <w:rPr>
          <w:rFonts w:ascii="宋体-简" w:hAnsi="宋体-简" w:eastAsia="宋体-简" w:cs="黑体"/>
          <w:sz w:val="24"/>
        </w:rPr>
      </w:pPr>
      <w:r>
        <w:rPr>
          <w:rStyle w:val="13"/>
          <w:rFonts w:hint="eastAsia" w:ascii="宋体-简" w:hAnsi="宋体-简" w:eastAsia="宋体-简" w:cs="黑体"/>
          <w:bCs/>
          <w:sz w:val="24"/>
        </w:rPr>
        <w:t xml:space="preserve">     用户根据实际的需求，可以在系统内点击相关的功能按键，系统会自动跳转到对应的界面，如图，用户可以清楚的，在界面内查看到系统显示的信息共享信息，并且根据实际的需求，点击对应的按键，进行相关的功能设置，详情如下图所示：</w:t>
      </w:r>
    </w:p>
    <w:p>
      <w:pPr>
        <w:spacing w:line="360" w:lineRule="auto"/>
        <w:rPr>
          <w:rFonts w:ascii="宋体-简" w:hAnsi="宋体-简" w:eastAsia="宋体-简" w:cs="黑体"/>
          <w:sz w:val="24"/>
        </w:rPr>
      </w:pPr>
      <w:r>
        <w:rPr>
          <w:rFonts w:ascii="宋体-简" w:hAnsi="宋体-简" w:eastAsia="宋体-简" w:cs="黑体"/>
          <w:sz w:val="24"/>
        </w:rPr>
        <w:drawing>
          <wp:inline distT="0" distB="0" distL="0" distR="0">
            <wp:extent cx="5207000" cy="4394200"/>
            <wp:effectExtent l="0" t="0" r="12700" b="12700"/>
            <wp:docPr id="355" name="_x0000_i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_x0000_i137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宋体-简" w:hAnsi="宋体-简" w:eastAsia="宋体-简"/>
          <w:sz w:val="24"/>
        </w:rPr>
      </w:pPr>
      <w:r>
        <w:rPr>
          <w:rFonts w:ascii="宋体-简" w:hAnsi="宋体-简" w:eastAsia="宋体-简"/>
          <w:sz w:val="24"/>
        </w:rPr>
        <w:t>1.9</w:t>
      </w:r>
      <w:r>
        <w:rPr>
          <w:rFonts w:hint="eastAsia" w:ascii="宋体-简" w:hAnsi="宋体-简" w:eastAsia="宋体-简"/>
          <w:sz w:val="24"/>
        </w:rPr>
        <w:t>统计</w:t>
      </w:r>
    </w:p>
    <w:p>
      <w:pPr>
        <w:spacing w:line="360" w:lineRule="auto"/>
        <w:rPr>
          <w:rStyle w:val="13"/>
          <w:rFonts w:ascii="宋体-简" w:hAnsi="宋体-简" w:eastAsia="宋体-简" w:cs="黑体"/>
          <w:b w:val="0"/>
          <w:bCs/>
          <w:sz w:val="24"/>
        </w:rPr>
      </w:pPr>
      <w:r>
        <w:rPr>
          <w:rStyle w:val="13"/>
          <w:rFonts w:hint="eastAsia" w:ascii="宋体-简" w:hAnsi="宋体-简" w:eastAsia="宋体-简" w:cs="黑体"/>
          <w:bCs/>
          <w:sz w:val="24"/>
        </w:rPr>
        <w:t xml:space="preserve">     在系统的主界面之中的时候，可以了解到详细的信息资料，其中可以在以下的界面之中了解到统计的信息资料，详细如下图所示：</w:t>
      </w:r>
    </w:p>
    <w:p>
      <w:pPr>
        <w:spacing w:line="360" w:lineRule="auto"/>
        <w:rPr>
          <w:rFonts w:ascii="宋体-简" w:hAnsi="宋体-简" w:eastAsia="宋体-简" w:cs="黑体"/>
          <w:sz w:val="24"/>
        </w:rPr>
      </w:pPr>
      <w:r>
        <w:rPr>
          <w:rFonts w:ascii="宋体-简" w:hAnsi="宋体-简" w:eastAsia="宋体-简" w:cs="黑体"/>
          <w:sz w:val="24"/>
        </w:rPr>
        <w:drawing>
          <wp:inline distT="0" distB="0" distL="0" distR="0">
            <wp:extent cx="5207000" cy="3416300"/>
            <wp:effectExtent l="0" t="0" r="12700" b="12700"/>
            <wp:docPr id="356" name="_x0000_i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_x0000_i138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宋体-简" w:hAnsi="宋体-简" w:eastAsia="宋体-简"/>
          <w:sz w:val="24"/>
        </w:rPr>
      </w:pPr>
      <w:r>
        <w:rPr>
          <w:rFonts w:ascii="宋体-简" w:hAnsi="宋体-简" w:eastAsia="宋体-简"/>
          <w:sz w:val="24"/>
        </w:rPr>
        <w:t>1.10</w:t>
      </w:r>
      <w:r>
        <w:rPr>
          <w:rFonts w:hint="eastAsia" w:ascii="宋体-简" w:hAnsi="宋体-简" w:eastAsia="宋体-简"/>
          <w:sz w:val="24"/>
        </w:rPr>
        <w:t>数据备份</w:t>
      </w:r>
    </w:p>
    <w:p>
      <w:pPr>
        <w:spacing w:line="360" w:lineRule="auto"/>
        <w:ind w:firstLine="480"/>
        <w:rPr>
          <w:rFonts w:ascii="宋体-简" w:hAnsi="宋体-简" w:eastAsia="宋体-简" w:cs="黑体"/>
          <w:bCs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>在主界面之中的时候，可以了解到详细的信息资料，其中可以在主界面之中了解到关于数据备份的信息，想要详细的了解，可以点击，点击之后会自动的跳转到以下的界面之中，详细如下图所示：</w:t>
      </w:r>
    </w:p>
    <w:p>
      <w:pPr>
        <w:spacing w:line="360" w:lineRule="auto"/>
        <w:jc w:val="center"/>
        <w:rPr>
          <w:rFonts w:ascii="宋体-简" w:hAnsi="宋体-简" w:eastAsia="宋体-简" w:cs="黑体"/>
          <w:sz w:val="24"/>
        </w:rPr>
      </w:pPr>
      <w:r>
        <w:rPr>
          <w:rFonts w:ascii="宋体-简" w:hAnsi="宋体-简" w:eastAsia="宋体-简" w:cs="黑体"/>
          <w:sz w:val="24"/>
        </w:rPr>
        <w:drawing>
          <wp:inline distT="0" distB="0" distL="0" distR="0">
            <wp:extent cx="5207000" cy="3416300"/>
            <wp:effectExtent l="0" t="0" r="12700" b="0"/>
            <wp:docPr id="357" name="_x0000_i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_x0000_i138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rPr>
          <w:rFonts w:ascii="宋体-简" w:hAnsi="宋体-简" w:eastAsia="宋体-简" w:cs="黑体"/>
          <w:sz w:val="24"/>
        </w:rPr>
      </w:pPr>
      <w:r>
        <w:rPr>
          <w:rFonts w:hint="eastAsia" w:ascii="宋体-简" w:hAnsi="宋体-简" w:eastAsia="宋体-简" w:cs="黑体"/>
          <w:sz w:val="24"/>
        </w:rPr>
        <w:t>在以下的界面之中，用户可以了解到关于备份的资料，用户可以根据以下的界面进行填写资料，详细如下图所示：</w:t>
      </w:r>
    </w:p>
    <w:p>
      <w:pPr>
        <w:spacing w:line="360" w:lineRule="auto"/>
        <w:jc w:val="center"/>
        <w:rPr>
          <w:rFonts w:ascii="宋体-简" w:hAnsi="宋体-简" w:eastAsia="宋体-简" w:cs="黑体"/>
          <w:sz w:val="24"/>
        </w:rPr>
      </w:pPr>
      <w:r>
        <w:rPr>
          <w:rFonts w:ascii="宋体-简" w:hAnsi="宋体-简" w:eastAsia="宋体-简" w:cs="黑体"/>
          <w:sz w:val="24"/>
        </w:rPr>
        <w:drawing>
          <wp:inline distT="0" distB="0" distL="0" distR="0">
            <wp:extent cx="5207000" cy="3416300"/>
            <wp:effectExtent l="0" t="0" r="0" b="0"/>
            <wp:docPr id="358" name="_x0000_i1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_x0000_i138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rPr>
          <w:rFonts w:ascii="宋体-简" w:hAnsi="宋体-简" w:eastAsia="宋体-简" w:cs="黑体"/>
          <w:sz w:val="24"/>
        </w:rPr>
      </w:pPr>
      <w:r>
        <w:rPr>
          <w:rFonts w:hint="eastAsia" w:ascii="宋体-简" w:hAnsi="宋体-简" w:eastAsia="宋体-简" w:cs="黑体"/>
          <w:sz w:val="24"/>
        </w:rPr>
        <w:t>开始备份：当用户想要进行备份的时候，可以在主界面之中点击</w:t>
      </w:r>
      <w:r>
        <w:rPr>
          <w:rFonts w:hint="eastAsia" w:ascii="宋体-简" w:hAnsi="宋体-简" w:eastAsia="宋体-简" w:cs="黑体"/>
          <w:sz w:val="24"/>
        </w:rPr>
        <w:drawing>
          <wp:inline distT="0" distB="0" distL="114300" distR="114300">
            <wp:extent cx="1114425" cy="800100"/>
            <wp:effectExtent l="0" t="0" r="3175" b="12700"/>
            <wp:docPr id="359" name="_x0000_i1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_x0000_i138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-简" w:hAnsi="宋体-简" w:eastAsia="宋体-简" w:cs="黑体"/>
          <w:sz w:val="24"/>
        </w:rPr>
        <w:t>，点击之后备份成功。</w:t>
      </w:r>
    </w:p>
    <w:p>
      <w:pPr>
        <w:pStyle w:val="3"/>
        <w:spacing w:line="360" w:lineRule="auto"/>
        <w:rPr>
          <w:rFonts w:ascii="宋体-简" w:hAnsi="宋体-简" w:eastAsia="宋体-简"/>
          <w:sz w:val="24"/>
        </w:rPr>
      </w:pPr>
      <w:r>
        <w:rPr>
          <w:rFonts w:ascii="宋体-简" w:hAnsi="宋体-简" w:eastAsia="宋体-简"/>
          <w:sz w:val="24"/>
        </w:rPr>
        <w:t>1.11</w:t>
      </w:r>
      <w:r>
        <w:rPr>
          <w:rFonts w:hint="eastAsia" w:ascii="宋体-简" w:hAnsi="宋体-简" w:eastAsia="宋体-简"/>
          <w:sz w:val="24"/>
        </w:rPr>
        <w:t>密码设置</w:t>
      </w:r>
    </w:p>
    <w:p>
      <w:pPr>
        <w:spacing w:line="360" w:lineRule="auto"/>
        <w:rPr>
          <w:rFonts w:ascii="宋体-简" w:hAnsi="宋体-简" w:eastAsia="宋体-简" w:cs="黑体"/>
          <w:sz w:val="24"/>
        </w:rPr>
      </w:pPr>
      <w:r>
        <w:rPr>
          <w:rFonts w:hint="eastAsia" w:ascii="宋体-简" w:hAnsi="宋体-简" w:eastAsia="宋体-简" w:cs="黑体"/>
          <w:bCs/>
          <w:sz w:val="24"/>
        </w:rPr>
        <w:t xml:space="preserve">     同时用户还可以在主界面之中进行密码的详细的设置，想要设置密码，可以在主界面之中点击密码设置，点击之后会自动的跳转到以下的界面之中，用户可以在以下的界面之中进行详细的设置编辑，详细如下图所示：</w:t>
      </w:r>
    </w:p>
    <w:p>
      <w:pPr>
        <w:spacing w:line="360" w:lineRule="auto"/>
        <w:jc w:val="center"/>
        <w:rPr>
          <w:rFonts w:ascii="宋体-简" w:hAnsi="宋体-简" w:eastAsia="宋体-简" w:cs="黑体"/>
          <w:sz w:val="24"/>
        </w:rPr>
      </w:pPr>
      <w:r>
        <w:rPr>
          <w:rFonts w:hint="eastAsia" w:ascii="宋体-简" w:hAnsi="宋体-简" w:eastAsia="宋体-简" w:cs="黑体"/>
          <w:sz w:val="24"/>
        </w:rPr>
        <w:drawing>
          <wp:inline distT="0" distB="0" distL="114300" distR="114300">
            <wp:extent cx="5207000" cy="3416300"/>
            <wp:effectExtent l="0" t="0" r="18415" b="19685"/>
            <wp:docPr id="360" name="_x0000_i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_x0000_i138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/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DejaVu Sans">
    <w:altName w:val="Ebrima"/>
    <w:panose1 w:val="020B0604020202020204"/>
    <w:charset w:val="00"/>
    <w:family w:val="auto"/>
    <w:pitch w:val="default"/>
    <w:sig w:usb0="00000000" w:usb1="00000000" w:usb2="00000008" w:usb3="00000000" w:csb0="000001FF" w:csb1="00000000"/>
  </w:font>
  <w:font w:name="方正黑体_GBK">
    <w:altName w:val="微软雅黑"/>
    <w:panose1 w:val="020B0604020202020204"/>
    <w:charset w:val="00"/>
    <w:family w:val="auto"/>
    <w:pitch w:val="default"/>
    <w:sig w:usb0="00000000" w:usb1="00000000" w:usb2="00000000" w:usb3="00000000" w:csb0="00040000" w:csb1="00000000"/>
  </w:font>
  <w:font w:name="宋体-简">
    <w:altName w:val="宋体"/>
    <w:panose1 w:val="02010600040101010101"/>
    <w:charset w:val="86"/>
    <w:family w:val="auto"/>
    <w:pitch w:val="default"/>
    <w:sig w:usb0="00000000" w:usb1="00000000" w:usb2="00000000" w:usb3="00000000" w:csb0="00040000" w:csb1="00000000"/>
  </w:font>
  <w:font w:name="Ebrima">
    <w:panose1 w:val="02000000000000000000"/>
    <w:charset w:val="00"/>
    <w:family w:val="auto"/>
    <w:pitch w:val="default"/>
    <w:sig w:usb0="A000505F" w:usb1="02000041" w:usb2="00000000" w:usb3="00000404" w:csb0="00000093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10"/>
      </w:rPr>
      <w:id w:val="754022615"/>
      <w:docPartObj>
        <w:docPartGallery w:val="AutoText"/>
      </w:docPartObj>
    </w:sdtPr>
    <w:sdtEndPr>
      <w:rPr>
        <w:rStyle w:val="10"/>
      </w:rPr>
    </w:sdtEndPr>
    <w:sdtContent>
      <w:p>
        <w:pPr>
          <w:pStyle w:val="6"/>
          <w:framePr w:wrap="around" w:vAnchor="text" w:hAnchor="margin" w:xAlign="right" w:y="1"/>
          <w:rPr>
            <w:rStyle w:val="10"/>
          </w:rPr>
        </w:pPr>
        <w:r>
          <w:rPr>
            <w:rStyle w:val="10"/>
          </w:rPr>
          <w:fldChar w:fldCharType="begin"/>
        </w:r>
        <w:r>
          <w:rPr>
            <w:rStyle w:val="10"/>
          </w:rPr>
          <w:instrText xml:space="preserve"> PAGE </w:instrText>
        </w:r>
        <w:r>
          <w:rPr>
            <w:rStyle w:val="10"/>
          </w:rPr>
          <w:fldChar w:fldCharType="separate"/>
        </w:r>
        <w:r>
          <w:rPr>
            <w:rStyle w:val="10"/>
          </w:rPr>
          <w:t>1</w:t>
        </w:r>
        <w:r>
          <w:rPr>
            <w:rStyle w:val="10"/>
          </w:rPr>
          <w:fldChar w:fldCharType="end"/>
        </w:r>
      </w:p>
    </w:sdtContent>
  </w:sdt>
  <w:p>
    <w:pPr>
      <w:pStyle w:val="6"/>
      <w:ind w:right="360"/>
      <w:jc w:val="left"/>
    </w:pPr>
    <w:r>
      <w:rPr>
        <w:rFonts w:hint="eastAsia"/>
      </w:rPr>
      <w:t>V</w:t>
    </w:r>
    <w:r>
      <w:t>1.0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10"/>
      </w:rPr>
      <w:id w:val="1296188050"/>
      <w:docPartObj>
        <w:docPartGallery w:val="AutoText"/>
      </w:docPartObj>
    </w:sdtPr>
    <w:sdtEndPr>
      <w:rPr>
        <w:rStyle w:val="10"/>
      </w:rPr>
    </w:sdtEndPr>
    <w:sdtContent>
      <w:p>
        <w:pPr>
          <w:pStyle w:val="6"/>
          <w:framePr w:wrap="around" w:vAnchor="text" w:hAnchor="margin" w:xAlign="right" w:y="1"/>
          <w:rPr>
            <w:rStyle w:val="10"/>
          </w:rPr>
        </w:pPr>
        <w:r>
          <w:rPr>
            <w:rStyle w:val="10"/>
          </w:rPr>
          <w:fldChar w:fldCharType="begin"/>
        </w:r>
        <w:r>
          <w:rPr>
            <w:rStyle w:val="10"/>
          </w:rPr>
          <w:instrText xml:space="preserve"> PAGE </w:instrText>
        </w:r>
        <w:r>
          <w:rPr>
            <w:rStyle w:val="10"/>
          </w:rPr>
          <w:fldChar w:fldCharType="end"/>
        </w:r>
      </w:p>
    </w:sdtContent>
  </w:sdt>
  <w:p>
    <w:pPr>
      <w:pStyle w:val="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0A4335"/>
    <w:multiLevelType w:val="singleLevel"/>
    <w:tmpl w:val="2C0A4335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5F069975"/>
    <w:multiLevelType w:val="singleLevel"/>
    <w:tmpl w:val="5F069975"/>
    <w:lvl w:ilvl="0" w:tentative="0">
      <w:start w:val="4"/>
      <w:numFmt w:val="chineseCounting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FD7FBFE"/>
    <w:rsid w:val="00164375"/>
    <w:rsid w:val="002E56FD"/>
    <w:rsid w:val="00806040"/>
    <w:rsid w:val="00B55F6E"/>
    <w:rsid w:val="00C22A9F"/>
    <w:rsid w:val="15A57C2B"/>
    <w:rsid w:val="4DB43A1D"/>
    <w:rsid w:val="5F7F9E2B"/>
    <w:rsid w:val="75FC84D0"/>
    <w:rsid w:val="77F5A176"/>
    <w:rsid w:val="79DC03B4"/>
    <w:rsid w:val="7AF622BB"/>
    <w:rsid w:val="7FFF6AE2"/>
    <w:rsid w:val="BF7D0595"/>
    <w:rsid w:val="EB7C1FEB"/>
    <w:rsid w:val="EC7B4A16"/>
    <w:rsid w:val="EEA75C88"/>
    <w:rsid w:val="EFD7FBFE"/>
    <w:rsid w:val="FA9A0886"/>
    <w:rsid w:val="FCFB5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unhideWhenUsed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2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8">
    <w:name w:val="Table Grid"/>
    <w:basedOn w:val="7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page number"/>
    <w:basedOn w:val="9"/>
    <w:uiPriority w:val="0"/>
  </w:style>
  <w:style w:type="character" w:customStyle="1" w:styleId="11">
    <w:name w:val="页眉 字符"/>
    <w:basedOn w:val="9"/>
    <w:link w:val="6"/>
    <w:qFormat/>
    <w:uiPriority w:val="0"/>
    <w:rPr>
      <w:kern w:val="2"/>
      <w:sz w:val="18"/>
      <w:szCs w:val="18"/>
    </w:rPr>
  </w:style>
  <w:style w:type="character" w:customStyle="1" w:styleId="12">
    <w:name w:val="页脚 字符"/>
    <w:basedOn w:val="9"/>
    <w:link w:val="5"/>
    <w:uiPriority w:val="0"/>
    <w:rPr>
      <w:kern w:val="2"/>
      <w:sz w:val="18"/>
      <w:szCs w:val="18"/>
    </w:rPr>
  </w:style>
  <w:style w:type="character" w:customStyle="1" w:styleId="13">
    <w:name w:val="标题 1 字符"/>
    <w:basedOn w:val="9"/>
    <w:link w:val="2"/>
    <w:qFormat/>
    <w:uiPriority w:val="0"/>
    <w:rPr>
      <w:b/>
      <w:kern w:val="44"/>
      <w:sz w:val="4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0" Type="http://schemas.openxmlformats.org/officeDocument/2006/relationships/fontTable" Target="fontTable.xml"/><Relationship Id="rId4" Type="http://schemas.openxmlformats.org/officeDocument/2006/relationships/header" Target="header2.xml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jpe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715</Words>
  <Characters>4077</Characters>
  <Lines>33</Lines>
  <Paragraphs>9</Paragraphs>
  <TotalTime>1</TotalTime>
  <ScaleCrop>false</ScaleCrop>
  <LinksUpToDate>false</LinksUpToDate>
  <CharactersWithSpaces>4783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2020-07-09T18:26:00Z</dcterms:created>
  <dc:creator>linyungao</dc:creator>
  <cp:lastModifiedBy>Administrator</cp:lastModifiedBy>
  <dcterms:modified xsi:type="dcterms:W3CDTF">2021-02-25T09:03:48Z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